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019A583E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</w:t>
      </w:r>
      <w:r w:rsidR="009E1707">
        <w:rPr>
          <w:rFonts w:asciiTheme="minorEastAsia" w:hAnsiTheme="minorEastAsia" w:hint="eastAsia"/>
          <w:b/>
          <w:sz w:val="24"/>
          <w:szCs w:val="24"/>
          <w:lang w:eastAsia="ja-JP"/>
        </w:rPr>
        <w:t>3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</w:t>
      </w:r>
      <w:r w:rsidR="00C10FE2">
        <w:rPr>
          <w:rFonts w:asciiTheme="minorEastAsia" w:hAnsiTheme="minorEastAsia" w:hint="eastAsia"/>
          <w:b/>
          <w:sz w:val="24"/>
          <w:szCs w:val="24"/>
          <w:lang w:eastAsia="ja-JP"/>
        </w:rPr>
        <w:t>1</w:t>
      </w:r>
      <w:r w:rsidR="00882A0E">
        <w:rPr>
          <w:rFonts w:asciiTheme="minorEastAsia" w:hAnsiTheme="minorEastAsia" w:hint="eastAsia"/>
          <w:b/>
          <w:sz w:val="24"/>
          <w:szCs w:val="24"/>
          <w:lang w:eastAsia="ja-JP"/>
        </w:rPr>
        <w:t>年次</w:t>
      </w:r>
      <w:r w:rsidR="00046199">
        <w:rPr>
          <w:rFonts w:asciiTheme="minorEastAsia" w:hAnsiTheme="minorEastAsia" w:hint="eastAsia"/>
          <w:b/>
          <w:sz w:val="24"/>
          <w:szCs w:val="24"/>
          <w:lang w:eastAsia="ja-JP"/>
        </w:rPr>
        <w:t>（DC</w:t>
      </w:r>
      <w:r w:rsidR="00C10FE2">
        <w:rPr>
          <w:rFonts w:asciiTheme="minorEastAsia" w:hAnsiTheme="minorEastAsia" w:hint="eastAsia"/>
          <w:b/>
          <w:sz w:val="24"/>
          <w:szCs w:val="24"/>
          <w:lang w:eastAsia="ja-JP"/>
        </w:rPr>
        <w:t>1</w:t>
      </w:r>
      <w:r w:rsidR="00046199">
        <w:rPr>
          <w:rFonts w:asciiTheme="minorEastAsia" w:hAnsiTheme="minorEastAsia"/>
          <w:b/>
          <w:sz w:val="24"/>
          <w:szCs w:val="24"/>
          <w:lang w:eastAsia="ja-JP"/>
        </w:rPr>
        <w:t>）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採用</w:t>
      </w:r>
      <w:bookmarkStart w:id="0" w:name="_Hlk127345149"/>
      <w:r w:rsidR="003A63C5">
        <w:rPr>
          <w:rFonts w:asciiTheme="minorEastAsia" w:hAnsiTheme="minorEastAsia" w:hint="eastAsia"/>
          <w:b/>
          <w:sz w:val="24"/>
          <w:szCs w:val="24"/>
          <w:lang w:eastAsia="ja-JP"/>
        </w:rPr>
        <w:t>2次募集</w:t>
      </w:r>
    </w:p>
    <w:bookmarkEnd w:id="0"/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76D4DEB" w14:textId="77777777" w:rsidR="009E1707" w:rsidRPr="009D13AA" w:rsidRDefault="009E1707" w:rsidP="009E1707">
      <w:pPr>
        <w:spacing w:afterLines="50"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 w:rsidRPr="009D13AA">
        <w:rPr>
          <w:rFonts w:asciiTheme="minorEastAsia" w:hAnsiTheme="minorEastAsia" w:cs="Times New Roman" w:hint="eastAsia"/>
          <w:sz w:val="20"/>
          <w:szCs w:val="20"/>
          <w:lang w:eastAsia="ja-JP"/>
        </w:rPr>
        <w:t>表１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に示した領域から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１つ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、キーワードから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３つ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まで選択し、記号または数字を記入してください。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9E1707" w:rsidRPr="00A73355" w14:paraId="542171FF" w14:textId="77777777" w:rsidTr="00371078">
        <w:tc>
          <w:tcPr>
            <w:tcW w:w="2161" w:type="dxa"/>
            <w:vAlign w:val="center"/>
          </w:tcPr>
          <w:p w14:paraId="37531B72" w14:textId="77777777" w:rsidR="009E1707" w:rsidRPr="009E3A0A" w:rsidRDefault="009E1707" w:rsidP="0037107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領　域</w:t>
            </w:r>
          </w:p>
        </w:tc>
        <w:tc>
          <w:tcPr>
            <w:tcW w:w="6486" w:type="dxa"/>
            <w:gridSpan w:val="3"/>
            <w:vAlign w:val="center"/>
          </w:tcPr>
          <w:p w14:paraId="0A50AD9F" w14:textId="77777777" w:rsidR="009E1707" w:rsidRPr="009E3A0A" w:rsidRDefault="009E1707" w:rsidP="0037107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</w:tc>
      </w:tr>
      <w:tr w:rsidR="009E1707" w14:paraId="3010CA4E" w14:textId="77777777" w:rsidTr="00371078">
        <w:trPr>
          <w:trHeight w:val="454"/>
        </w:trPr>
        <w:tc>
          <w:tcPr>
            <w:tcW w:w="2161" w:type="dxa"/>
            <w:vAlign w:val="center"/>
          </w:tcPr>
          <w:p w14:paraId="221F172F" w14:textId="77777777" w:rsidR="009E1707" w:rsidRPr="009E3A0A" w:rsidRDefault="009E1707" w:rsidP="0037107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1DC92DDC" w14:textId="77777777" w:rsidR="009E1707" w:rsidRPr="009E3A0A" w:rsidRDefault="009E1707" w:rsidP="0037107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49F104D9" w14:textId="77777777" w:rsidR="009E1707" w:rsidRPr="009E3A0A" w:rsidRDefault="009E1707" w:rsidP="0037107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3E53CDF3" w14:textId="77777777" w:rsidR="009E1707" w:rsidRPr="009E3A0A" w:rsidRDefault="009E1707" w:rsidP="0037107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</w:tr>
    </w:tbl>
    <w:p w14:paraId="6E62FC2F" w14:textId="5ABAE51B" w:rsidR="009E1707" w:rsidRDefault="009E1707" w:rsidP="009E1707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EF41D8A" w14:textId="77777777" w:rsidR="009E1707" w:rsidRPr="0071774D" w:rsidRDefault="009E1707" w:rsidP="009E1707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67180DF" w14:textId="77777777" w:rsidR="009E1707" w:rsidRPr="007D5B12" w:rsidRDefault="009E1707" w:rsidP="009E1707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2B69D723" w14:textId="77777777" w:rsidR="009E1707" w:rsidRPr="007D5B12" w:rsidRDefault="009E1707" w:rsidP="009E1707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166F1151" w14:textId="77777777" w:rsidR="009E1707" w:rsidRDefault="009E1707" w:rsidP="009E1707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3DF7FB5C" w14:textId="77777777" w:rsidR="009E1707" w:rsidRDefault="009E1707" w:rsidP="009E1707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6D72D555" w14:textId="77777777" w:rsidR="009E1707" w:rsidRDefault="009E1707" w:rsidP="009E1707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表１．領域とキーワード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15"/>
      </w:tblGrid>
      <w:tr w:rsidR="009E1707" w14:paraId="0B48D867" w14:textId="77777777" w:rsidTr="00371078">
        <w:tc>
          <w:tcPr>
            <w:tcW w:w="1696" w:type="dxa"/>
          </w:tcPr>
          <w:p w14:paraId="696F00B5" w14:textId="77777777" w:rsidR="009E1707" w:rsidRDefault="009E1707" w:rsidP="0037107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領域</w:t>
            </w:r>
          </w:p>
          <w:p w14:paraId="627B1012" w14:textId="77777777" w:rsidR="009E1707" w:rsidRPr="00413954" w:rsidRDefault="009E1707" w:rsidP="0037107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１つ選択</w:t>
            </w:r>
          </w:p>
        </w:tc>
        <w:tc>
          <w:tcPr>
            <w:tcW w:w="8715" w:type="dxa"/>
          </w:tcPr>
          <w:p w14:paraId="26246718" w14:textId="77777777" w:rsidR="009E1707" w:rsidRDefault="009E1707" w:rsidP="00371078">
            <w:pPr>
              <w:spacing w:beforeLines="50" w:before="120" w:afterLines="50" w:after="120" w:line="360" w:lineRule="auto"/>
              <w:rPr>
                <w:rFonts w:ascii="ＭＳ 明朝" w:hAnsi="ＭＳ 明朝" w:cs="+mn-cs"/>
                <w:color w:val="000000"/>
                <w:kern w:val="24"/>
                <w:szCs w:val="21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Ａ．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量子情報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量子技術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量子生命、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Ｂ．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量子ビーム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、</w:t>
            </w:r>
          </w:p>
          <w:p w14:paraId="5D93D46A" w14:textId="77777777" w:rsidR="009E1707" w:rsidRPr="00413954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Ｃ．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量子力学的現象やその応用を扱っている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上記以外の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領域</w:t>
            </w:r>
          </w:p>
        </w:tc>
      </w:tr>
      <w:tr w:rsidR="009E1707" w:rsidRPr="009D13AA" w14:paraId="5EEAD93F" w14:textId="77777777" w:rsidTr="00371078">
        <w:tc>
          <w:tcPr>
            <w:tcW w:w="1696" w:type="dxa"/>
          </w:tcPr>
          <w:p w14:paraId="04A29E7F" w14:textId="77777777" w:rsidR="009E1707" w:rsidRDefault="009E1707" w:rsidP="0037107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  <w:p w14:paraId="6DA70EA7" w14:textId="77777777" w:rsidR="009E1707" w:rsidRPr="00413954" w:rsidRDefault="009E1707" w:rsidP="0037107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３つまで選択</w:t>
            </w:r>
          </w:p>
        </w:tc>
        <w:tc>
          <w:tcPr>
            <w:tcW w:w="8715" w:type="dxa"/>
          </w:tcPr>
          <w:p w14:paraId="3CEA166D" w14:textId="77777777" w:rsidR="009E1707" w:rsidRPr="00D9497F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１．量子計算理論・実験、２．量子ネットワーク、３．量子化学計算、</w:t>
            </w:r>
          </w:p>
          <w:p w14:paraId="7B6B33E1" w14:textId="77777777" w:rsidR="009E1707" w:rsidRPr="00D9497F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４．量子情報理論、５．機械学習、６．光物性・量子エレクトロニクス、</w:t>
            </w:r>
          </w:p>
          <w:p w14:paraId="5AB2283C" w14:textId="77777777" w:rsidR="009E1707" w:rsidRPr="00D9497F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７．ナノマテリアル、８．計算科学技術、９．物理化学、１０．強相関電子系、</w:t>
            </w:r>
          </w:p>
          <w:p w14:paraId="7FBE7C68" w14:textId="77777777" w:rsidR="009E1707" w:rsidRPr="00D9497F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１１．構造物性、１２．表面界面、１３．分子エレクトロニクス、</w:t>
            </w:r>
          </w:p>
          <w:p w14:paraId="49B7903A" w14:textId="77777777" w:rsidR="009E1707" w:rsidRPr="00D9497F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１４．光合成・光化学、１５．バイオセンシング、１６. 原子核、１７．素粒子、</w:t>
            </w:r>
          </w:p>
          <w:p w14:paraId="2224D105" w14:textId="77777777" w:rsidR="009E1707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１８．加速器、１９．放射線、２０．ビーム応用、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１．プラズマ、</w:t>
            </w:r>
          </w:p>
          <w:p w14:paraId="79737F62" w14:textId="77777777" w:rsidR="009E1707" w:rsidRPr="00413954" w:rsidRDefault="009E1707" w:rsidP="0037107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．治療・薬物・ドラッグデリバリー</w:t>
            </w:r>
          </w:p>
        </w:tc>
      </w:tr>
    </w:tbl>
    <w:p w14:paraId="01E63F97" w14:textId="293FEE4F" w:rsidR="00451A3C" w:rsidRPr="009E1707" w:rsidRDefault="00451A3C" w:rsidP="009E1707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RPr="009E1707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A39D" w14:textId="77777777" w:rsidR="00AE4D36" w:rsidRDefault="00AE4D36">
      <w:pPr>
        <w:spacing w:after="0" w:line="240" w:lineRule="auto"/>
      </w:pPr>
      <w:r>
        <w:separator/>
      </w:r>
    </w:p>
  </w:endnote>
  <w:endnote w:type="continuationSeparator" w:id="0">
    <w:p w14:paraId="1FEAA9B4" w14:textId="77777777" w:rsidR="00AE4D36" w:rsidRDefault="00AE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0503" w14:textId="77777777" w:rsidR="00AE4D36" w:rsidRDefault="00AE4D36">
      <w:pPr>
        <w:spacing w:after="0" w:line="240" w:lineRule="auto"/>
      </w:pPr>
      <w:r>
        <w:separator/>
      </w:r>
    </w:p>
  </w:footnote>
  <w:footnote w:type="continuationSeparator" w:id="0">
    <w:p w14:paraId="769D6DCB" w14:textId="77777777" w:rsidR="00AE4D36" w:rsidRDefault="00AE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04A1CDFE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</w:t>
    </w:r>
    <w:r w:rsidR="009E1707">
      <w:rPr>
        <w:rFonts w:hint="eastAsia"/>
        <w:sz w:val="20"/>
        <w:lang w:eastAsia="ja-JP"/>
      </w:rPr>
      <w:t>3</w:t>
    </w:r>
    <w:r w:rsidR="0002696A">
      <w:rPr>
        <w:rFonts w:hint="eastAsia"/>
        <w:sz w:val="20"/>
        <w:lang w:eastAsia="ja-JP"/>
      </w:rPr>
      <w:t>年度</w:t>
    </w:r>
    <w:r w:rsidR="00C10FE2">
      <w:rPr>
        <w:rFonts w:hint="eastAsia"/>
        <w:sz w:val="20"/>
        <w:lang w:eastAsia="ja-JP"/>
      </w:rPr>
      <w:t>1</w:t>
    </w:r>
    <w:r w:rsidR="00882A0E">
      <w:rPr>
        <w:rFonts w:hint="eastAsia"/>
        <w:sz w:val="20"/>
        <w:lang w:eastAsia="ja-JP"/>
      </w:rPr>
      <w:t>年次</w:t>
    </w:r>
    <w:r w:rsidR="00046199">
      <w:rPr>
        <w:rFonts w:hint="eastAsia"/>
        <w:sz w:val="20"/>
        <w:lang w:eastAsia="ja-JP"/>
      </w:rPr>
      <w:t>（</w:t>
    </w:r>
    <w:r w:rsidR="00046199">
      <w:rPr>
        <w:rFonts w:hint="eastAsia"/>
        <w:sz w:val="20"/>
        <w:lang w:eastAsia="ja-JP"/>
      </w:rPr>
      <w:t>DC</w:t>
    </w:r>
    <w:r w:rsidR="00C10FE2">
      <w:rPr>
        <w:rFonts w:hint="eastAsia"/>
        <w:sz w:val="20"/>
        <w:lang w:eastAsia="ja-JP"/>
      </w:rPr>
      <w:t>1</w:t>
    </w:r>
    <w:r w:rsidR="00046199">
      <w:rPr>
        <w:rFonts w:hint="eastAsia"/>
        <w:sz w:val="20"/>
        <w:lang w:eastAsia="ja-JP"/>
      </w:rPr>
      <w:t>）</w:t>
    </w:r>
    <w:r w:rsidR="0002696A">
      <w:rPr>
        <w:rFonts w:hint="eastAsia"/>
        <w:sz w:val="20"/>
        <w:lang w:eastAsia="ja-JP"/>
      </w:rPr>
      <w:t>採用</w:t>
    </w:r>
    <w:bookmarkStart w:id="1" w:name="_Hlk127345477"/>
    <w:r w:rsidR="00C10FE2">
      <w:rPr>
        <w:rFonts w:hint="eastAsia"/>
        <w:sz w:val="20"/>
        <w:lang w:eastAsia="ja-JP"/>
      </w:rPr>
      <w:t>2</w:t>
    </w:r>
    <w:r w:rsidR="00C10FE2">
      <w:rPr>
        <w:rFonts w:hint="eastAsia"/>
        <w:sz w:val="20"/>
        <w:lang w:eastAsia="ja-JP"/>
      </w:rPr>
      <w:t>次募集</w:t>
    </w:r>
    <w:bookmarkEnd w:id="1"/>
    <w:r w:rsidR="009E1707">
      <w:rPr>
        <w:rFonts w:hint="eastAsia"/>
        <w:sz w:val="20"/>
        <w:lang w:eastAsia="ja-JP"/>
      </w:rPr>
      <w:t xml:space="preserve">　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9494513">
    <w:abstractNumId w:val="2"/>
  </w:num>
  <w:num w:numId="2" w16cid:durableId="1827209259">
    <w:abstractNumId w:val="1"/>
  </w:num>
  <w:num w:numId="3" w16cid:durableId="8206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26C4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A63C5"/>
    <w:rsid w:val="003C01DD"/>
    <w:rsid w:val="003D2A67"/>
    <w:rsid w:val="003E09B9"/>
    <w:rsid w:val="003E1F5E"/>
    <w:rsid w:val="003F6D17"/>
    <w:rsid w:val="00404759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6AFA"/>
    <w:rsid w:val="005477BA"/>
    <w:rsid w:val="005572BE"/>
    <w:rsid w:val="00557930"/>
    <w:rsid w:val="00581F69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C4C7A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A0E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D0202"/>
    <w:rsid w:val="009E0F3C"/>
    <w:rsid w:val="009E1707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E4D36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10FE2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83C13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D60FD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DAA3-2B2C-454E-81D6-0E87CEA5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2022-02-22T08:54:00Z</cp:lastPrinted>
  <dcterms:created xsi:type="dcterms:W3CDTF">2023-03-15T02:20:00Z</dcterms:created>
  <dcterms:modified xsi:type="dcterms:W3CDTF">2023-03-15T02:20:00Z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